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20" w:lineRule="exact"/>
        <w:jc w:val="center"/>
        <w:rPr>
          <w:rFonts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关于组织申报2024年度广西高等教育本科教学改革工程项目的通知</w:t>
      </w:r>
    </w:p>
    <w:p>
      <w:pPr>
        <w:widowControl/>
        <w:spacing w:line="620" w:lineRule="exact"/>
        <w:rPr>
          <w:rFonts w:ascii="仿宋" w:hAnsi="仿宋" w:eastAsia="仿宋" w:cs="仿宋"/>
          <w:color w:val="333333"/>
          <w:kern w:val="0"/>
          <w:sz w:val="32"/>
          <w:szCs w:val="32"/>
          <w:lang w:bidi="ar"/>
        </w:rPr>
      </w:pPr>
    </w:p>
    <w:p>
      <w:pPr>
        <w:widowControl/>
        <w:spacing w:line="620" w:lineRule="exact"/>
        <w:rPr>
          <w:rFonts w:ascii="仿宋" w:hAnsi="仿宋" w:eastAsia="仿宋" w:cs="仿宋"/>
          <w:sz w:val="32"/>
          <w:szCs w:val="32"/>
        </w:rPr>
      </w:pPr>
      <w:r>
        <w:rPr>
          <w:rFonts w:hint="eastAsia" w:ascii="仿宋" w:hAnsi="仿宋" w:eastAsia="仿宋" w:cs="仿宋"/>
          <w:color w:val="333333"/>
          <w:kern w:val="0"/>
          <w:sz w:val="32"/>
          <w:szCs w:val="32"/>
          <w:lang w:bidi="ar"/>
        </w:rPr>
        <w:t>各单位：</w:t>
      </w:r>
    </w:p>
    <w:p>
      <w:pPr>
        <w:widowControl/>
        <w:spacing w:line="620" w:lineRule="exact"/>
        <w:ind w:firstLine="640" w:firstLineChars="200"/>
        <w:rPr>
          <w:rFonts w:ascii="仿宋" w:hAnsi="仿宋" w:eastAsia="仿宋" w:cs="仿宋"/>
          <w:color w:val="333333"/>
          <w:kern w:val="0"/>
          <w:sz w:val="32"/>
          <w:szCs w:val="32"/>
          <w:lang w:bidi="ar"/>
        </w:rPr>
      </w:pPr>
      <w:r>
        <w:rPr>
          <w:rFonts w:hint="eastAsia" w:ascii="仿宋" w:hAnsi="仿宋" w:eastAsia="仿宋" w:cs="仿宋"/>
          <w:color w:val="333333"/>
          <w:kern w:val="0"/>
          <w:sz w:val="32"/>
          <w:szCs w:val="32"/>
          <w:lang w:bidi="ar"/>
        </w:rPr>
        <w:t>根据《自治区教育厅关于申报2024年度广西高等教育本科教学改革工程项目的通知》（桂教高教〔2024〕13号）（附件1）（以下简称《通知》），学校组织开展2024年度广西高等教育本科教学改革工程项目（以下简称“教改项目”）申报工作。现将有关事项通知如下：</w:t>
      </w:r>
    </w:p>
    <w:p>
      <w:pPr>
        <w:widowControl/>
        <w:spacing w:line="620" w:lineRule="exact"/>
        <w:ind w:firstLine="643" w:firstLineChars="200"/>
        <w:rPr>
          <w:rFonts w:ascii="黑体" w:hAnsi="黑体" w:eastAsia="黑体" w:cs="黑体"/>
          <w:sz w:val="32"/>
          <w:szCs w:val="32"/>
        </w:rPr>
      </w:pPr>
      <w:r>
        <w:rPr>
          <w:rFonts w:hint="eastAsia" w:ascii="黑体" w:hAnsi="黑体" w:eastAsia="黑体" w:cs="黑体"/>
          <w:b/>
          <w:bCs/>
          <w:color w:val="333333"/>
          <w:kern w:val="0"/>
          <w:sz w:val="32"/>
          <w:szCs w:val="32"/>
          <w:lang w:bidi="ar"/>
        </w:rPr>
        <w:t>一、基本要求</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教改项目的内容、申报人员等方面的基本要求按照《广西高等教育本科教学改革工程项目管理办法》（桂教规范〔2022〕4 号）（附件2）中的相关规定执行。2024年教改项目重点支持的研究与实践范围详见《通知》。</w:t>
      </w:r>
    </w:p>
    <w:p>
      <w:pPr>
        <w:widowControl/>
        <w:spacing w:line="620" w:lineRule="exact"/>
        <w:ind w:firstLine="640" w:firstLineChars="200"/>
        <w:rPr>
          <w:rFonts w:ascii="仿宋" w:hAnsi="仿宋" w:eastAsia="仿宋" w:cs="仿宋"/>
          <w:color w:val="333333"/>
          <w:kern w:val="0"/>
          <w:sz w:val="32"/>
          <w:szCs w:val="32"/>
          <w:lang w:bidi="ar"/>
        </w:rPr>
      </w:pPr>
      <w:r>
        <w:rPr>
          <w:rFonts w:hint="eastAsia" w:ascii="仿宋" w:hAnsi="仿宋" w:eastAsia="仿宋" w:cs="仿宋"/>
          <w:color w:val="333333"/>
          <w:kern w:val="0"/>
          <w:sz w:val="32"/>
          <w:szCs w:val="32"/>
          <w:lang w:bidi="ar"/>
        </w:rPr>
        <w:t>作为项目主持人当年限报1项，项目组成员同时参与的项目（含主持）不超过3个。项目组具有合理研究梯队，应由2名及以上人员组成，不超过15人（含主持人）。在校本科生不得列入项目组成员。</w:t>
      </w:r>
      <w:r>
        <w:rPr>
          <w:rFonts w:hint="eastAsia" w:ascii="仿宋" w:hAnsi="仿宋" w:eastAsia="仿宋" w:cs="仿宋"/>
          <w:color w:val="333333"/>
          <w:kern w:val="0"/>
          <w:sz w:val="32"/>
          <w:szCs w:val="32"/>
          <w:u w:val="single"/>
          <w:lang w:bidi="ar"/>
        </w:rPr>
        <w:t>主持人承担有未结项的区级教改项目不得申报，申报项目原则上应在已获立项的校级教改项目的基础上进行申报。</w:t>
      </w:r>
    </w:p>
    <w:p>
      <w:pPr>
        <w:widowControl/>
        <w:spacing w:line="620" w:lineRule="exact"/>
        <w:ind w:firstLine="643" w:firstLineChars="200"/>
        <w:rPr>
          <w:rFonts w:ascii="黑体" w:hAnsi="黑体" w:eastAsia="黑体" w:cs="黑体"/>
          <w:b/>
          <w:bCs/>
          <w:color w:val="333333"/>
          <w:kern w:val="0"/>
          <w:sz w:val="32"/>
          <w:szCs w:val="32"/>
          <w:lang w:bidi="ar"/>
        </w:rPr>
      </w:pPr>
      <w:r>
        <w:rPr>
          <w:rFonts w:hint="eastAsia" w:ascii="黑体" w:hAnsi="黑体" w:eastAsia="黑体" w:cs="黑体"/>
          <w:b/>
          <w:bCs/>
          <w:color w:val="333333"/>
          <w:kern w:val="0"/>
          <w:sz w:val="32"/>
          <w:szCs w:val="32"/>
          <w:lang w:bidi="ar"/>
        </w:rPr>
        <w:t>二、项目类型和经费预算</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项目分为重点项目、一般项目A类和一般项目B类。重点项目每项资助3万元；一般项目A类每项资助2万元；一般项目B类每项资助1万元。</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经费的开支范围包括:资料费、数据采集费、会议费/差旅费/国际合作与交流费、设备费、专家咨询费、劳务费、印刷出版费、其他支出等。经费使用遵循《广西医科大学课题项目经费管理暂行办法》（桂医大财〔2021〕5号）。</w:t>
      </w:r>
    </w:p>
    <w:p>
      <w:pPr>
        <w:widowControl/>
        <w:spacing w:line="620" w:lineRule="exact"/>
        <w:ind w:firstLine="643" w:firstLineChars="200"/>
        <w:rPr>
          <w:rFonts w:ascii="黑体" w:hAnsi="黑体" w:eastAsia="黑体" w:cs="黑体"/>
          <w:b/>
          <w:bCs/>
          <w:color w:val="333333"/>
          <w:kern w:val="0"/>
          <w:sz w:val="32"/>
          <w:szCs w:val="32"/>
          <w:lang w:bidi="ar"/>
        </w:rPr>
      </w:pPr>
      <w:r>
        <w:rPr>
          <w:rFonts w:hint="eastAsia" w:ascii="黑体" w:hAnsi="黑体" w:eastAsia="黑体" w:cs="黑体"/>
          <w:b/>
          <w:bCs/>
          <w:color w:val="333333"/>
          <w:kern w:val="0"/>
          <w:sz w:val="32"/>
          <w:szCs w:val="32"/>
          <w:lang w:bidi="ar"/>
        </w:rPr>
        <w:t>三、注意事项</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（一）研究周期</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项目立项时间一律从2024年6月开始计算，实施周期为1-2年，特殊情况可申请延期，但必须在立项4年之内结项。同一项目提交结项申请不能超过2次。</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（二）结项要求</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1.教学改革实践期不少于1学年,并对提高教学水平和教育质量、实现培养目标等产生明显效果。</w:t>
      </w:r>
    </w:p>
    <w:p>
      <w:pPr>
        <w:widowControl/>
        <w:spacing w:line="620" w:lineRule="exact"/>
        <w:ind w:firstLine="640" w:firstLineChars="200"/>
        <w:rPr>
          <w:rFonts w:ascii="仿宋" w:hAnsi="仿宋" w:eastAsia="仿宋" w:cs="仿宋"/>
          <w:color w:val="333333"/>
          <w:kern w:val="0"/>
          <w:sz w:val="32"/>
          <w:szCs w:val="32"/>
          <w:lang w:bidi="ar"/>
        </w:rPr>
      </w:pPr>
      <w:r>
        <w:rPr>
          <w:rFonts w:hint="eastAsia" w:ascii="仿宋" w:hAnsi="仿宋" w:eastAsia="仿宋" w:cs="仿宋"/>
          <w:color w:val="333333"/>
          <w:kern w:val="0"/>
          <w:sz w:val="32"/>
          <w:szCs w:val="32"/>
          <w:lang w:bidi="ar"/>
        </w:rPr>
        <w:t>2.重点项目至少有2篇教改论文已在高质量期刊上公开发表，其中主持人署名第一作者或通讯作者的论文不少于1篇；或公开出版1部不少于10万字的教改类著作。高质量期刊范围详见《通知》。一般项目A类至少有2篇教改论文已在公开发行期刊上发表，其中主持人署名第一作者或通讯作者的论文不少于1篇；或公开出版1部不少于10万字的教改类著作。一般项目B类至少有1篇教改论文已在公开发行期刊上发表，其中主持人署名第一作者或通讯作者的论文不少于1篇；或公开出版1部不少于10万字的教改类著作。</w:t>
      </w:r>
    </w:p>
    <w:p>
      <w:pPr>
        <w:widowControl/>
        <w:spacing w:line="620" w:lineRule="exact"/>
        <w:ind w:firstLine="643" w:firstLineChars="200"/>
        <w:rPr>
          <w:rFonts w:ascii="黑体" w:hAnsi="黑体" w:eastAsia="黑体" w:cs="黑体"/>
          <w:b/>
          <w:bCs/>
          <w:color w:val="333333"/>
          <w:kern w:val="0"/>
          <w:sz w:val="32"/>
          <w:szCs w:val="32"/>
          <w:lang w:bidi="ar"/>
        </w:rPr>
      </w:pPr>
      <w:r>
        <w:rPr>
          <w:rFonts w:hint="eastAsia" w:ascii="黑体" w:hAnsi="黑体" w:eastAsia="黑体" w:cs="黑体"/>
          <w:b/>
          <w:bCs/>
          <w:color w:val="333333"/>
          <w:kern w:val="0"/>
          <w:sz w:val="32"/>
          <w:szCs w:val="32"/>
          <w:lang w:bidi="ar"/>
        </w:rPr>
        <w:t>四、申报材料要求及提交时间</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一）3月25日前：项目主持人提交《广西高等教育本科教学改革工程项目申请书》（附件3）（以下简称《申请书》）和《2024年度广西高等教育本科教学改革工程项目申报汇总表》（附件4）（以下简称《汇总表》）至所在二级单位。《申请书》纸质版一式两份，一律用A4纸，双面打印，左侧装订，电子版以“二级单位名称+主持人姓名+项目类型”的格式命名。</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二）3月31日前：各二级单位根据本单位教学、管理实际，结合一流学科、一流专业、一流课程、高水平教学成果培育等建设需要对申报项目进行排序推荐（项目申报类型不作为排序依据），填写《汇总表》并签字盖章。全部材料纸质版交到学校高等教育研究所（卓越楼20层200201室），电子版发至邮箱：gjs59201@163.com。逾期不予受理。</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（三）4月10日前：学校根据申报情况组织专家开展项目评审，择优向教育厅推荐。确定推荐的项目将通过广西高等教育教学改革工程项目网络管理系统申报，具体事项另行通知。</w:t>
      </w:r>
    </w:p>
    <w:p>
      <w:pPr>
        <w:widowControl/>
        <w:spacing w:line="62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lang w:bidi="ar"/>
        </w:rPr>
        <w:t>不详之处请与高教所联系，联系人及电话：莫智雯，0771-5359201。</w:t>
      </w:r>
    </w:p>
    <w:p>
      <w:pPr>
        <w:widowControl/>
        <w:spacing w:line="620" w:lineRule="exact"/>
        <w:ind w:firstLine="640"/>
        <w:jc w:val="left"/>
        <w:rPr>
          <w:rFonts w:ascii="仿宋" w:hAnsi="仿宋" w:eastAsia="仿宋" w:cs="仿宋"/>
          <w:sz w:val="32"/>
          <w:szCs w:val="32"/>
        </w:rPr>
      </w:pPr>
      <w:r>
        <w:rPr>
          <w:rFonts w:hint="eastAsia" w:ascii="仿宋" w:hAnsi="仿宋" w:eastAsia="仿宋" w:cs="仿宋"/>
          <w:color w:val="333333"/>
          <w:kern w:val="0"/>
          <w:sz w:val="32"/>
          <w:szCs w:val="32"/>
          <w:lang w:bidi="ar"/>
        </w:rPr>
        <w:t> </w:t>
      </w:r>
    </w:p>
    <w:p>
      <w:pPr>
        <w:widowControl/>
        <w:spacing w:line="620" w:lineRule="exact"/>
        <w:ind w:left="1918" w:leftChars="304" w:hanging="1280" w:hangingChars="400"/>
        <w:jc w:val="left"/>
        <w:rPr>
          <w:rFonts w:ascii="仿宋" w:hAnsi="仿宋" w:eastAsia="仿宋" w:cs="仿宋"/>
          <w:sz w:val="32"/>
          <w:szCs w:val="32"/>
        </w:rPr>
      </w:pPr>
      <w:r>
        <w:rPr>
          <w:rFonts w:hint="eastAsia" w:ascii="仿宋" w:hAnsi="仿宋" w:eastAsia="仿宋" w:cs="仿宋"/>
          <w:color w:val="333333"/>
          <w:kern w:val="0"/>
          <w:sz w:val="32"/>
          <w:szCs w:val="32"/>
          <w:lang w:bidi="ar"/>
        </w:rPr>
        <w:t>附件：1.关于申报2024年度广西高等教育本科教学改革工程项目的通知</w:t>
      </w:r>
    </w:p>
    <w:p>
      <w:pPr>
        <w:widowControl/>
        <w:spacing w:line="620" w:lineRule="exact"/>
        <w:ind w:firstLine="1600" w:firstLineChars="500"/>
        <w:jc w:val="left"/>
        <w:rPr>
          <w:rFonts w:ascii="仿宋" w:hAnsi="仿宋" w:eastAsia="仿宋" w:cs="仿宋"/>
          <w:sz w:val="32"/>
          <w:szCs w:val="32"/>
        </w:rPr>
      </w:pPr>
      <w:r>
        <w:rPr>
          <w:rFonts w:hint="eastAsia" w:ascii="仿宋" w:hAnsi="仿宋" w:eastAsia="仿宋" w:cs="仿宋"/>
          <w:color w:val="333333"/>
          <w:kern w:val="0"/>
          <w:sz w:val="32"/>
          <w:szCs w:val="32"/>
          <w:lang w:bidi="ar"/>
        </w:rPr>
        <w:t>2.广西高等教育本科教学改革工程项目管理办法</w:t>
      </w:r>
    </w:p>
    <w:p>
      <w:pPr>
        <w:widowControl/>
        <w:spacing w:line="620" w:lineRule="exact"/>
        <w:ind w:firstLine="1600" w:firstLineChars="500"/>
        <w:jc w:val="left"/>
        <w:rPr>
          <w:rFonts w:ascii="仿宋" w:hAnsi="仿宋" w:eastAsia="仿宋" w:cs="仿宋"/>
          <w:sz w:val="32"/>
          <w:szCs w:val="32"/>
        </w:rPr>
      </w:pPr>
      <w:r>
        <w:rPr>
          <w:rFonts w:hint="eastAsia" w:ascii="仿宋" w:hAnsi="仿宋" w:eastAsia="仿宋" w:cs="仿宋"/>
          <w:color w:val="333333"/>
          <w:kern w:val="0"/>
          <w:sz w:val="32"/>
          <w:szCs w:val="32"/>
          <w:lang w:bidi="ar"/>
        </w:rPr>
        <w:t>3.广西高等教育本科教学改革工程项目申请书</w:t>
      </w:r>
    </w:p>
    <w:p>
      <w:pPr>
        <w:widowControl/>
        <w:spacing w:line="620" w:lineRule="exact"/>
        <w:ind w:left="1916" w:leftChars="760" w:hanging="320" w:hangingChars="100"/>
        <w:jc w:val="left"/>
        <w:rPr>
          <w:rFonts w:ascii="仿宋" w:hAnsi="仿宋" w:eastAsia="仿宋" w:cs="仿宋"/>
          <w:sz w:val="32"/>
          <w:szCs w:val="32"/>
        </w:rPr>
      </w:pPr>
      <w:r>
        <w:rPr>
          <w:rFonts w:hint="eastAsia" w:ascii="仿宋" w:hAnsi="仿宋" w:eastAsia="仿宋" w:cs="仿宋"/>
          <w:color w:val="333333"/>
          <w:kern w:val="0"/>
          <w:sz w:val="32"/>
          <w:szCs w:val="32"/>
          <w:lang w:bidi="ar"/>
        </w:rPr>
        <w:t>4.2024年度广西高等教育本科教学改革工程项目申报汇总表</w:t>
      </w:r>
    </w:p>
    <w:p>
      <w:pPr>
        <w:widowControl/>
        <w:spacing w:line="620" w:lineRule="exact"/>
        <w:ind w:firstLine="640"/>
        <w:jc w:val="left"/>
        <w:rPr>
          <w:rFonts w:ascii="仿宋" w:hAnsi="仿宋" w:eastAsia="仿宋" w:cs="仿宋"/>
          <w:sz w:val="32"/>
          <w:szCs w:val="32"/>
        </w:rPr>
      </w:pPr>
      <w:r>
        <w:rPr>
          <w:rFonts w:hint="eastAsia" w:ascii="仿宋" w:hAnsi="仿宋" w:eastAsia="仿宋" w:cs="仿宋"/>
          <w:color w:val="333333"/>
          <w:kern w:val="0"/>
          <w:sz w:val="32"/>
          <w:szCs w:val="32"/>
          <w:lang w:bidi="ar"/>
        </w:rPr>
        <w:t> </w:t>
      </w:r>
      <w:bookmarkStart w:id="0" w:name="_GoBack"/>
      <w:bookmarkEnd w:id="0"/>
    </w:p>
    <w:p>
      <w:pPr>
        <w:widowControl/>
        <w:spacing w:line="620" w:lineRule="exact"/>
        <w:jc w:val="left"/>
        <w:rPr>
          <w:rFonts w:ascii="仿宋" w:hAnsi="仿宋" w:eastAsia="仿宋" w:cs="仿宋"/>
          <w:sz w:val="32"/>
          <w:szCs w:val="32"/>
        </w:rPr>
      </w:pPr>
      <w:r>
        <w:rPr>
          <w:rFonts w:hint="eastAsia" w:ascii="仿宋" w:hAnsi="仿宋" w:eastAsia="仿宋" w:cs="仿宋"/>
          <w:color w:val="333333"/>
          <w:kern w:val="0"/>
          <w:sz w:val="32"/>
          <w:szCs w:val="32"/>
          <w:lang w:bidi="ar"/>
        </w:rPr>
        <w:t>                             广西医科大学高等教育研究所     </w:t>
      </w:r>
    </w:p>
    <w:p>
      <w:pPr>
        <w:widowControl/>
        <w:spacing w:line="620" w:lineRule="exact"/>
        <w:jc w:val="center"/>
        <w:rPr>
          <w:rFonts w:ascii="仿宋" w:hAnsi="仿宋" w:eastAsia="仿宋" w:cs="仿宋"/>
          <w:sz w:val="32"/>
          <w:szCs w:val="32"/>
        </w:rPr>
      </w:pPr>
      <w:r>
        <w:rPr>
          <w:rFonts w:hint="eastAsia" w:ascii="仿宋" w:hAnsi="仿宋" w:eastAsia="仿宋" w:cs="仿宋"/>
          <w:color w:val="333333"/>
          <w:kern w:val="0"/>
          <w:sz w:val="32"/>
          <w:szCs w:val="32"/>
          <w:lang w:bidi="ar"/>
        </w:rPr>
        <w:t xml:space="preserve">                             2024年</w:t>
      </w:r>
      <w:r>
        <w:rPr>
          <w:rFonts w:hint="eastAsia" w:ascii="仿宋" w:hAnsi="仿宋" w:eastAsia="仿宋" w:cs="仿宋"/>
          <w:color w:val="333333"/>
          <w:kern w:val="0"/>
          <w:sz w:val="32"/>
          <w:szCs w:val="32"/>
          <w:lang w:val="en-US" w:eastAsia="zh-CN" w:bidi="ar"/>
        </w:rPr>
        <w:t>3</w:t>
      </w:r>
      <w:r>
        <w:rPr>
          <w:rFonts w:hint="eastAsia" w:ascii="仿宋" w:hAnsi="仿宋" w:eastAsia="仿宋" w:cs="仿宋"/>
          <w:color w:val="333333"/>
          <w:kern w:val="0"/>
          <w:sz w:val="32"/>
          <w:szCs w:val="32"/>
          <w:lang w:bidi="ar"/>
        </w:rPr>
        <w:t>月</w:t>
      </w:r>
      <w:r>
        <w:rPr>
          <w:rFonts w:hint="eastAsia" w:ascii="仿宋" w:hAnsi="仿宋" w:eastAsia="仿宋" w:cs="仿宋"/>
          <w:color w:val="333333"/>
          <w:kern w:val="0"/>
          <w:sz w:val="32"/>
          <w:szCs w:val="32"/>
          <w:lang w:val="en-US" w:eastAsia="zh-CN" w:bidi="ar"/>
        </w:rPr>
        <w:t>1</w:t>
      </w:r>
      <w:r>
        <w:rPr>
          <w:rFonts w:hint="eastAsia" w:ascii="仿宋" w:hAnsi="仿宋" w:eastAsia="仿宋" w:cs="仿宋"/>
          <w:color w:val="333333"/>
          <w:kern w:val="0"/>
          <w:sz w:val="32"/>
          <w:szCs w:val="32"/>
          <w:lang w:bidi="ar"/>
        </w:rPr>
        <w:t>日</w:t>
      </w:r>
    </w:p>
    <w:p>
      <w:pPr>
        <w:spacing w:line="620" w:lineRule="exact"/>
        <w:rPr>
          <w:rFonts w:ascii="仿宋" w:hAnsi="仿宋" w:eastAsia="仿宋" w:cs="仿宋"/>
          <w:sz w:val="32"/>
          <w:szCs w:val="32"/>
        </w:rPr>
      </w:pP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CAEE4D-FEF0-40C4-9677-73999B98BD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97F4AF4-2117-437E-918A-DB2B0E202652}"/>
  </w:font>
  <w:font w:name="方正小标宋简体">
    <w:panose1 w:val="02000000000000000000"/>
    <w:charset w:val="86"/>
    <w:family w:val="auto"/>
    <w:pitch w:val="default"/>
    <w:sig w:usb0="00000001" w:usb1="08000000" w:usb2="00000000" w:usb3="00000000" w:csb0="00040000" w:csb1="00000000"/>
    <w:embedRegular r:id="rId3" w:fontKey="{8F92F017-0CE7-4119-81E2-46BC38F043BA}"/>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hNjhjOGU2ZWE0ODhiZDc3YzA0MWNmMTE1NjE4NzYifQ=="/>
  </w:docVars>
  <w:rsids>
    <w:rsidRoot w:val="0099022C"/>
    <w:rsid w:val="005335EF"/>
    <w:rsid w:val="0099022C"/>
    <w:rsid w:val="009C02FB"/>
    <w:rsid w:val="00A42FC3"/>
    <w:rsid w:val="00AE62CC"/>
    <w:rsid w:val="00C17AE9"/>
    <w:rsid w:val="00E46D4C"/>
    <w:rsid w:val="030928CC"/>
    <w:rsid w:val="053C42B0"/>
    <w:rsid w:val="0E654324"/>
    <w:rsid w:val="14A342FE"/>
    <w:rsid w:val="1A400F1F"/>
    <w:rsid w:val="1B9025C1"/>
    <w:rsid w:val="1D4C3E3D"/>
    <w:rsid w:val="1F5C463E"/>
    <w:rsid w:val="39D516E3"/>
    <w:rsid w:val="4BEA1840"/>
    <w:rsid w:val="5132794B"/>
    <w:rsid w:val="5D865BF8"/>
    <w:rsid w:val="5E5E36FD"/>
    <w:rsid w:val="5EB206AD"/>
    <w:rsid w:val="63413F42"/>
    <w:rsid w:val="72147672"/>
    <w:rsid w:val="7C787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4">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244</Words>
  <Characters>1396</Characters>
  <Lines>11</Lines>
  <Paragraphs>3</Paragraphs>
  <TotalTime>348</TotalTime>
  <ScaleCrop>false</ScaleCrop>
  <LinksUpToDate>false</LinksUpToDate>
  <CharactersWithSpaces>1637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2023-02-02T09:59:00Z</dcterms:created>
  <dc:creator>moyaw</dc:creator>
  <cp:lastModifiedBy>mzw~</cp:lastModifiedBy>
  <dcterms:modified xsi:type="dcterms:W3CDTF">2024-03-01T02:23:00Z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03BDCFC5D8C4427BB811AC6E0E49E274</vt:lpwstr>
  </property>
</Properties>
</file>